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71303" w14:textId="5101207F" w:rsidR="00C767BA" w:rsidRDefault="00917B9E">
      <w:r>
        <w:rPr>
          <w:rFonts w:ascii="Helvetica" w:hAnsi="Helvetica" w:cs="Helvetica"/>
          <w:color w:val="333333"/>
          <w:sz w:val="21"/>
          <w:szCs w:val="21"/>
          <w:shd w:val="clear" w:color="auto" w:fill="FFFFFF"/>
        </w:rPr>
        <w:t xml:space="preserve">Data presented are results of surveys and monitoring </w:t>
      </w:r>
      <w:r w:rsidR="00F5354A">
        <w:rPr>
          <w:rFonts w:ascii="Helvetica" w:hAnsi="Helvetica" w:cs="Helvetica"/>
          <w:color w:val="333333"/>
          <w:sz w:val="21"/>
          <w:szCs w:val="21"/>
          <w:shd w:val="clear" w:color="auto" w:fill="FFFFFF"/>
        </w:rPr>
        <w:t>for 2015-</w:t>
      </w:r>
      <w:r>
        <w:rPr>
          <w:rFonts w:ascii="Helvetica" w:hAnsi="Helvetica" w:cs="Helvetica"/>
          <w:color w:val="333333"/>
          <w:sz w:val="21"/>
          <w:szCs w:val="21"/>
          <w:shd w:val="clear" w:color="auto" w:fill="FFFFFF"/>
        </w:rPr>
        <w:t>201</w:t>
      </w:r>
      <w:r w:rsidR="007C10B4">
        <w:rPr>
          <w:rFonts w:ascii="Helvetica" w:hAnsi="Helvetica" w:cs="Helvetica"/>
          <w:color w:val="333333"/>
          <w:sz w:val="21"/>
          <w:szCs w:val="21"/>
          <w:shd w:val="clear" w:color="auto" w:fill="FFFFFF"/>
        </w:rPr>
        <w:t>9</w:t>
      </w:r>
      <w:r>
        <w:rPr>
          <w:rFonts w:ascii="Helvetica" w:hAnsi="Helvetica" w:cs="Helvetica"/>
          <w:color w:val="333333"/>
          <w:sz w:val="21"/>
          <w:szCs w:val="21"/>
          <w:shd w:val="clear" w:color="auto" w:fill="FFFFFF"/>
        </w:rPr>
        <w:t xml:space="preserve"> for San Diego Cactus Wren (</w:t>
      </w:r>
      <w:proofErr w:type="spellStart"/>
      <w:r>
        <w:rPr>
          <w:rStyle w:val="Emphasis"/>
          <w:rFonts w:ascii="Helvetica" w:hAnsi="Helvetica" w:cs="Helvetica"/>
          <w:color w:val="333333"/>
          <w:sz w:val="21"/>
          <w:szCs w:val="21"/>
          <w:shd w:val="clear" w:color="auto" w:fill="FFFFFF"/>
        </w:rPr>
        <w:t>Campylorhynchus</w:t>
      </w:r>
      <w:proofErr w:type="spellEnd"/>
      <w:r>
        <w:rPr>
          <w:rStyle w:val="Emphasis"/>
          <w:rFonts w:ascii="Helvetica" w:hAnsi="Helvetica" w:cs="Helvetica"/>
          <w:color w:val="333333"/>
          <w:sz w:val="21"/>
          <w:szCs w:val="21"/>
          <w:shd w:val="clear" w:color="auto" w:fill="FFFFFF"/>
        </w:rPr>
        <w:t xml:space="preserve"> </w:t>
      </w:r>
      <w:proofErr w:type="spellStart"/>
      <w:r>
        <w:rPr>
          <w:rStyle w:val="Emphasis"/>
          <w:rFonts w:ascii="Helvetica" w:hAnsi="Helvetica" w:cs="Helvetica"/>
          <w:color w:val="333333"/>
          <w:sz w:val="21"/>
          <w:szCs w:val="21"/>
          <w:shd w:val="clear" w:color="auto" w:fill="FFFFFF"/>
        </w:rPr>
        <w:t>brunneicapillus</w:t>
      </w:r>
      <w:proofErr w:type="spellEnd"/>
      <w:r>
        <w:rPr>
          <w:rFonts w:ascii="Helvetica" w:hAnsi="Helvetica" w:cs="Helvetica"/>
          <w:color w:val="333333"/>
          <w:sz w:val="21"/>
          <w:szCs w:val="21"/>
          <w:shd w:val="clear" w:color="auto" w:fill="FFFFFF"/>
        </w:rPr>
        <w:t xml:space="preserve">) in southern San Diego County. Surveys were conducted at </w:t>
      </w:r>
      <w:r w:rsidR="007C10B4">
        <w:rPr>
          <w:rFonts w:ascii="Helvetica" w:hAnsi="Helvetica" w:cs="Helvetica"/>
          <w:color w:val="333333"/>
          <w:sz w:val="21"/>
          <w:szCs w:val="21"/>
          <w:shd w:val="clear" w:color="auto" w:fill="FFFFFF"/>
        </w:rPr>
        <w:t>4</w:t>
      </w:r>
      <w:r w:rsidR="00771B99">
        <w:rPr>
          <w:rFonts w:ascii="Helvetica" w:hAnsi="Helvetica" w:cs="Helvetica"/>
          <w:color w:val="333333"/>
          <w:sz w:val="21"/>
          <w:szCs w:val="21"/>
          <w:shd w:val="clear" w:color="auto" w:fill="FFFFFF"/>
        </w:rPr>
        <w:t>9</w:t>
      </w:r>
      <w:r w:rsidR="007C10B4">
        <w:rPr>
          <w:rFonts w:ascii="Helvetica" w:hAnsi="Helvetica" w:cs="Helvetica"/>
          <w:color w:val="333333"/>
          <w:sz w:val="21"/>
          <w:szCs w:val="21"/>
          <w:shd w:val="clear" w:color="auto" w:fill="FFFFFF"/>
        </w:rPr>
        <w:t>3</w:t>
      </w:r>
      <w:r>
        <w:rPr>
          <w:rFonts w:ascii="Helvetica" w:hAnsi="Helvetica" w:cs="Helvetica"/>
          <w:color w:val="333333"/>
          <w:sz w:val="21"/>
          <w:szCs w:val="21"/>
          <w:shd w:val="clear" w:color="auto" w:fill="FFFFFF"/>
        </w:rPr>
        <w:t xml:space="preserve"> plots. Plots were surveyed twice in </w:t>
      </w:r>
      <w:r w:rsidR="00F5354A">
        <w:rPr>
          <w:rFonts w:ascii="Helvetica" w:hAnsi="Helvetica" w:cs="Helvetica"/>
          <w:color w:val="333333"/>
          <w:sz w:val="21"/>
          <w:szCs w:val="21"/>
          <w:shd w:val="clear" w:color="auto" w:fill="FFFFFF"/>
        </w:rPr>
        <w:t>2015 and 2017-</w:t>
      </w:r>
      <w:r>
        <w:rPr>
          <w:rFonts w:ascii="Helvetica" w:hAnsi="Helvetica" w:cs="Helvetica"/>
          <w:color w:val="333333"/>
          <w:sz w:val="21"/>
          <w:szCs w:val="21"/>
          <w:shd w:val="clear" w:color="auto" w:fill="FFFFFF"/>
        </w:rPr>
        <w:t>201</w:t>
      </w:r>
      <w:r w:rsidR="007C10B4">
        <w:rPr>
          <w:rFonts w:ascii="Helvetica" w:hAnsi="Helvetica" w:cs="Helvetica"/>
          <w:color w:val="333333"/>
          <w:sz w:val="21"/>
          <w:szCs w:val="21"/>
          <w:shd w:val="clear" w:color="auto" w:fill="FFFFFF"/>
        </w:rPr>
        <w:t>9</w:t>
      </w:r>
      <w:r>
        <w:rPr>
          <w:rFonts w:ascii="Helvetica" w:hAnsi="Helvetica" w:cs="Helvetica"/>
          <w:color w:val="333333"/>
          <w:sz w:val="21"/>
          <w:szCs w:val="21"/>
          <w:shd w:val="clear" w:color="auto" w:fill="FFFFFF"/>
        </w:rPr>
        <w:t xml:space="preserve"> and the number, age (adult or juvenile), banding status (color banded or not), breeding status (paired, unpaired, or unknown), and nesting status (active nest detected or not) of all wrens recorded. Habitat covariate data were collected including amount of dead and stressed cactus in the plot, percent cover of bare ground, and the dominant and percent cover of invasive species. During weekly monitoring visits, nests were located and checked to determine the number of eggs laid, the number of eggs that hatched, and the number of chicks that fledged. Nesting data were compiled to present seasonal productivity for each Cactus Wren pair. All nestlings and adults (when possible) were color banded with unique color combinations to identify individuals on subsequent visits to provide data on survival within and between years. During banding, data were collected on age, sex, weight, and reproductive status. Fecal samples and genetic samples (pin feathers) were collected from nestlings when possible. In each territory where vegetation data were collected in 2015</w:t>
      </w:r>
      <w:r w:rsidR="007B60FD">
        <w:rPr>
          <w:rFonts w:ascii="Helvetica" w:hAnsi="Helvetica" w:cs="Helvetica"/>
          <w:color w:val="333333"/>
          <w:sz w:val="21"/>
          <w:szCs w:val="21"/>
          <w:shd w:val="clear" w:color="auto" w:fill="FFFFFF"/>
        </w:rPr>
        <w:t>, 2016</w:t>
      </w:r>
      <w:r w:rsidR="007C10B4">
        <w:rPr>
          <w:rFonts w:ascii="Helvetica" w:hAnsi="Helvetica" w:cs="Helvetica"/>
          <w:color w:val="333333"/>
          <w:sz w:val="21"/>
          <w:szCs w:val="21"/>
          <w:shd w:val="clear" w:color="auto" w:fill="FFFFFF"/>
        </w:rPr>
        <w:t>,</w:t>
      </w:r>
      <w:r w:rsidR="007B60FD">
        <w:rPr>
          <w:rFonts w:ascii="Helvetica" w:hAnsi="Helvetica" w:cs="Helvetica"/>
          <w:color w:val="333333"/>
          <w:sz w:val="21"/>
          <w:szCs w:val="21"/>
          <w:shd w:val="clear" w:color="auto" w:fill="FFFFFF"/>
        </w:rPr>
        <w:t xml:space="preserve"> 2017</w:t>
      </w:r>
      <w:r>
        <w:rPr>
          <w:rFonts w:ascii="Helvetica" w:hAnsi="Helvetica" w:cs="Helvetica"/>
          <w:color w:val="333333"/>
          <w:sz w:val="21"/>
          <w:szCs w:val="21"/>
          <w:shd w:val="clear" w:color="auto" w:fill="FFFFFF"/>
        </w:rPr>
        <w:t xml:space="preserve">, </w:t>
      </w:r>
      <w:r w:rsidR="007C10B4">
        <w:rPr>
          <w:rFonts w:ascii="Helvetica" w:hAnsi="Helvetica" w:cs="Helvetica"/>
          <w:color w:val="333333"/>
          <w:sz w:val="21"/>
          <w:szCs w:val="21"/>
          <w:shd w:val="clear" w:color="auto" w:fill="FFFFFF"/>
        </w:rPr>
        <w:t xml:space="preserve">and 2018, </w:t>
      </w:r>
      <w:r>
        <w:rPr>
          <w:rFonts w:ascii="Helvetica" w:hAnsi="Helvetica" w:cs="Helvetica"/>
          <w:color w:val="333333"/>
          <w:sz w:val="21"/>
          <w:szCs w:val="21"/>
          <w:shd w:val="clear" w:color="auto" w:fill="FFFFFF"/>
        </w:rPr>
        <w:t>a 75 x 75 m grid of 30 points was placed to include as many nests as possible. At each point, data were collected within a 2 m radius circle including presence or absence of native bunch grasses, non-native annual grasses, cactus, elderberry (</w:t>
      </w:r>
      <w:r>
        <w:rPr>
          <w:rStyle w:val="Emphasis"/>
          <w:rFonts w:ascii="Helvetica" w:hAnsi="Helvetica" w:cs="Helvetica"/>
          <w:color w:val="333333"/>
          <w:sz w:val="21"/>
          <w:szCs w:val="21"/>
          <w:shd w:val="clear" w:color="auto" w:fill="FFFFFF"/>
        </w:rPr>
        <w:t xml:space="preserve">Sambucus </w:t>
      </w:r>
      <w:proofErr w:type="spellStart"/>
      <w:r>
        <w:rPr>
          <w:rStyle w:val="Emphasis"/>
          <w:rFonts w:ascii="Helvetica" w:hAnsi="Helvetica" w:cs="Helvetica"/>
          <w:color w:val="333333"/>
          <w:sz w:val="21"/>
          <w:szCs w:val="21"/>
          <w:shd w:val="clear" w:color="auto" w:fill="FFFFFF"/>
        </w:rPr>
        <w:t>nigra</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lemonadeberry</w:t>
      </w:r>
      <w:proofErr w:type="spellEnd"/>
      <w:r>
        <w:rPr>
          <w:rFonts w:ascii="Helvetica" w:hAnsi="Helvetica" w:cs="Helvetica"/>
          <w:color w:val="333333"/>
          <w:sz w:val="21"/>
          <w:szCs w:val="21"/>
          <w:shd w:val="clear" w:color="auto" w:fill="FFFFFF"/>
        </w:rPr>
        <w:t xml:space="preserve"> (</w:t>
      </w:r>
      <w:proofErr w:type="spellStart"/>
      <w:r>
        <w:rPr>
          <w:rStyle w:val="Emphasis"/>
          <w:rFonts w:ascii="Helvetica" w:hAnsi="Helvetica" w:cs="Helvetica"/>
          <w:color w:val="333333"/>
          <w:sz w:val="21"/>
          <w:szCs w:val="21"/>
          <w:shd w:val="clear" w:color="auto" w:fill="FFFFFF"/>
        </w:rPr>
        <w:t>Rhus</w:t>
      </w:r>
      <w:proofErr w:type="spellEnd"/>
      <w:r>
        <w:rPr>
          <w:rStyle w:val="Emphasis"/>
          <w:rFonts w:ascii="Helvetica" w:hAnsi="Helvetica" w:cs="Helvetica"/>
          <w:color w:val="333333"/>
          <w:sz w:val="21"/>
          <w:szCs w:val="21"/>
          <w:shd w:val="clear" w:color="auto" w:fill="FFFFFF"/>
        </w:rPr>
        <w:t xml:space="preserve"> </w:t>
      </w:r>
      <w:proofErr w:type="spellStart"/>
      <w:r>
        <w:rPr>
          <w:rStyle w:val="Emphasis"/>
          <w:rFonts w:ascii="Helvetica" w:hAnsi="Helvetica" w:cs="Helvetica"/>
          <w:color w:val="333333"/>
          <w:sz w:val="21"/>
          <w:szCs w:val="21"/>
          <w:shd w:val="clear" w:color="auto" w:fill="FFFFFF"/>
        </w:rPr>
        <w:t>integrifolia</w:t>
      </w:r>
      <w:proofErr w:type="spellEnd"/>
      <w:r>
        <w:rPr>
          <w:rFonts w:ascii="Helvetica" w:hAnsi="Helvetica" w:cs="Helvetica"/>
          <w:color w:val="333333"/>
          <w:sz w:val="21"/>
          <w:szCs w:val="21"/>
          <w:shd w:val="clear" w:color="auto" w:fill="FFFFFF"/>
        </w:rPr>
        <w:t>), sagebrush (</w:t>
      </w:r>
      <w:r>
        <w:rPr>
          <w:rStyle w:val="Emphasis"/>
          <w:rFonts w:ascii="Helvetica" w:hAnsi="Helvetica" w:cs="Helvetica"/>
          <w:color w:val="333333"/>
          <w:sz w:val="21"/>
          <w:szCs w:val="21"/>
          <w:shd w:val="clear" w:color="auto" w:fill="FFFFFF"/>
        </w:rPr>
        <w:t xml:space="preserve">Artemisia </w:t>
      </w:r>
      <w:proofErr w:type="spellStart"/>
      <w:r>
        <w:rPr>
          <w:rStyle w:val="Emphasis"/>
          <w:rFonts w:ascii="Helvetica" w:hAnsi="Helvetica" w:cs="Helvetica"/>
          <w:color w:val="333333"/>
          <w:sz w:val="21"/>
          <w:szCs w:val="21"/>
          <w:shd w:val="clear" w:color="auto" w:fill="FFFFFF"/>
        </w:rPr>
        <w:t>californica</w:t>
      </w:r>
      <w:proofErr w:type="spellEnd"/>
      <w:r>
        <w:rPr>
          <w:rFonts w:ascii="Helvetica" w:hAnsi="Helvetica" w:cs="Helvetica"/>
          <w:color w:val="333333"/>
          <w:sz w:val="21"/>
          <w:szCs w:val="21"/>
          <w:shd w:val="clear" w:color="auto" w:fill="FFFFFF"/>
        </w:rPr>
        <w:t>), buckwheat (</w:t>
      </w:r>
      <w:proofErr w:type="spellStart"/>
      <w:r>
        <w:rPr>
          <w:rStyle w:val="Emphasis"/>
          <w:rFonts w:ascii="Helvetica" w:hAnsi="Helvetica" w:cs="Helvetica"/>
          <w:color w:val="333333"/>
          <w:sz w:val="21"/>
          <w:szCs w:val="21"/>
          <w:shd w:val="clear" w:color="auto" w:fill="FFFFFF"/>
        </w:rPr>
        <w:t>Eriogonum</w:t>
      </w:r>
      <w:proofErr w:type="spellEnd"/>
      <w:r>
        <w:rPr>
          <w:rStyle w:val="Emphasis"/>
          <w:rFonts w:ascii="Helvetica" w:hAnsi="Helvetica" w:cs="Helvetica"/>
          <w:color w:val="333333"/>
          <w:sz w:val="21"/>
          <w:szCs w:val="21"/>
          <w:shd w:val="clear" w:color="auto" w:fill="FFFFFF"/>
        </w:rPr>
        <w:t xml:space="preserve"> </w:t>
      </w:r>
      <w:proofErr w:type="spellStart"/>
      <w:r>
        <w:rPr>
          <w:rStyle w:val="Emphasis"/>
          <w:rFonts w:ascii="Helvetica" w:hAnsi="Helvetica" w:cs="Helvetica"/>
          <w:color w:val="333333"/>
          <w:sz w:val="21"/>
          <w:szCs w:val="21"/>
          <w:shd w:val="clear" w:color="auto" w:fill="FFFFFF"/>
        </w:rPr>
        <w:t>fasciculatum</w:t>
      </w:r>
      <w:proofErr w:type="spellEnd"/>
      <w:r>
        <w:rPr>
          <w:rFonts w:ascii="Helvetica" w:hAnsi="Helvetica" w:cs="Helvetica"/>
          <w:color w:val="333333"/>
          <w:sz w:val="21"/>
          <w:szCs w:val="21"/>
          <w:shd w:val="clear" w:color="auto" w:fill="FFFFFF"/>
        </w:rPr>
        <w:t>), black mustard (</w:t>
      </w:r>
      <w:r>
        <w:rPr>
          <w:rStyle w:val="Emphasis"/>
          <w:rFonts w:ascii="Helvetica" w:hAnsi="Helvetica" w:cs="Helvetica"/>
          <w:color w:val="333333"/>
          <w:sz w:val="21"/>
          <w:szCs w:val="21"/>
          <w:shd w:val="clear" w:color="auto" w:fill="FFFFFF"/>
        </w:rPr>
        <w:t>Brassica nigra</w:t>
      </w:r>
      <w:r>
        <w:rPr>
          <w:rFonts w:ascii="Helvetica" w:hAnsi="Helvetica" w:cs="Helvetica"/>
          <w:color w:val="333333"/>
          <w:sz w:val="21"/>
          <w:szCs w:val="21"/>
          <w:shd w:val="clear" w:color="auto" w:fill="FFFFFF"/>
        </w:rPr>
        <w:t>), and bare ground. These presence/absence data were summarized to present the percent cover of each species or ground cover representing habitat at the Cactus Wren territory.</w:t>
      </w:r>
      <w:bookmarkStart w:id="0" w:name="_GoBack"/>
      <w:bookmarkEnd w:id="0"/>
    </w:p>
    <w:sectPr w:rsidR="00C767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B9E"/>
    <w:rsid w:val="00771B99"/>
    <w:rsid w:val="007B60FD"/>
    <w:rsid w:val="007C10B4"/>
    <w:rsid w:val="00917B9E"/>
    <w:rsid w:val="00C767BA"/>
    <w:rsid w:val="00D47FC5"/>
    <w:rsid w:val="00F53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2564"/>
  <w15:chartTrackingRefBased/>
  <w15:docId w15:val="{3CA6EA3D-E930-4E32-96AC-2FDDD34A2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17B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dc:creator>
  <cp:keywords/>
  <dc:description/>
  <cp:lastModifiedBy>Bernabe, Annabelle E</cp:lastModifiedBy>
  <cp:revision>2</cp:revision>
  <dcterms:created xsi:type="dcterms:W3CDTF">2020-07-01T19:09:00Z</dcterms:created>
  <dcterms:modified xsi:type="dcterms:W3CDTF">2020-07-01T19:09:00Z</dcterms:modified>
</cp:coreProperties>
</file>